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60"/>
        <w:ind w:left="1563" w:right="0" w:firstLine="0"/>
        <w:jc w:val="left"/>
        <w:rPr>
          <w:sz w:val="56"/>
        </w:rPr>
      </w:pPr>
      <w:r>
        <w:rPr>
          <w:sz w:val="56"/>
        </w:rPr>
        <w:t>COMPANY LETTERHEAD</w:t>
      </w:r>
    </w:p>
    <w:p>
      <w:pPr>
        <w:pStyle w:val="BodyText"/>
        <w:spacing w:before="6"/>
        <w:rPr>
          <w:sz w:val="25"/>
        </w:rPr>
      </w:pPr>
      <w:r>
        <w:rPr/>
        <w:pict>
          <v:line style="position:absolute;mso-position-horizontal-relative:page;mso-position-vertical-relative:paragraph;z-index:0;mso-wrap-distance-left:0;mso-wrap-distance-right:0" from="86.050003pt,16.919039pt" to="555.700003pt,16.919039pt" stroked="true" strokeweight=".550pt" strokecolor="#000000">
            <v:stroke dashstyle="solid"/>
            <w10:wrap type="topAndBottom"/>
          </v:line>
        </w:pict>
      </w:r>
    </w:p>
    <w:p>
      <w:pPr>
        <w:tabs>
          <w:tab w:pos="8088" w:val="left" w:leader="none"/>
        </w:tabs>
        <w:spacing w:line="259" w:lineRule="auto" w:before="216"/>
        <w:ind w:left="106" w:right="329" w:firstLine="14"/>
        <w:jc w:val="left"/>
        <w:rPr>
          <w:sz w:val="18"/>
        </w:rPr>
      </w:pPr>
      <w:r>
        <w:rPr>
          <w:b/>
          <w:sz w:val="18"/>
        </w:rPr>
        <w:t>Central Depository Services (India)</w:t>
      </w:r>
      <w:r>
        <w:rPr>
          <w:b/>
          <w:spacing w:val="-6"/>
          <w:sz w:val="18"/>
        </w:rPr>
        <w:t> </w:t>
      </w:r>
      <w:r>
        <w:rPr>
          <w:b/>
          <w:sz w:val="18"/>
        </w:rPr>
        <w:t>Limited</w:t>
      </w:r>
      <w:r>
        <w:rPr>
          <w:b/>
          <w:spacing w:val="-2"/>
          <w:sz w:val="18"/>
        </w:rPr>
        <w:t> </w:t>
      </w:r>
      <w:r>
        <w:rPr>
          <w:b/>
          <w:sz w:val="18"/>
        </w:rPr>
        <w:t>(CDSL)</w:t>
        <w:tab/>
      </w:r>
      <w:r>
        <w:rPr>
          <w:sz w:val="18"/>
        </w:rPr>
        <w:t>DD-MM-YYYY Marathon Futurex, A</w:t>
      </w:r>
      <w:r>
        <w:rPr>
          <w:spacing w:val="-36"/>
          <w:sz w:val="18"/>
        </w:rPr>
        <w:t> </w:t>
      </w:r>
      <w:r>
        <w:rPr>
          <w:sz w:val="18"/>
        </w:rPr>
        <w:t>Wing,</w:t>
      </w:r>
    </w:p>
    <w:p>
      <w:pPr>
        <w:pStyle w:val="BodyText"/>
        <w:spacing w:before="2"/>
        <w:ind w:left="121"/>
        <w:jc w:val="both"/>
      </w:pPr>
      <w:r>
        <w:rPr/>
        <w:t>25th Floor, Mafatlal Mills Compound,</w:t>
      </w:r>
    </w:p>
    <w:p>
      <w:pPr>
        <w:pStyle w:val="BodyText"/>
        <w:spacing w:before="16"/>
        <w:ind w:left="121"/>
        <w:jc w:val="both"/>
      </w:pPr>
      <w:r>
        <w:rPr/>
        <w:t>N. M. Joshi Marg, Lower Parel (E), Mumbai – 400 013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</w:p>
    <w:p>
      <w:pPr>
        <w:pStyle w:val="BodyText"/>
        <w:spacing w:before="1"/>
        <w:ind w:left="106"/>
        <w:jc w:val="both"/>
      </w:pPr>
      <w:r>
        <w:rPr/>
        <w:t>Dear Sir/Ma’am,</w:t>
      </w:r>
    </w:p>
    <w:p>
      <w:pPr>
        <w:pStyle w:val="BodyText"/>
        <w:spacing w:before="1"/>
        <w:rPr>
          <w:sz w:val="27"/>
        </w:rPr>
      </w:pPr>
    </w:p>
    <w:p>
      <w:pPr>
        <w:spacing w:before="0"/>
        <w:ind w:left="106" w:right="0" w:firstLine="0"/>
        <w:jc w:val="both"/>
        <w:rPr>
          <w:sz w:val="18"/>
        </w:rPr>
      </w:pPr>
      <w:r>
        <w:rPr>
          <w:sz w:val="18"/>
        </w:rPr>
        <w:t>Sub: Change of Registrar &amp; transfer agent of &lt;</w:t>
      </w:r>
      <w:r>
        <w:rPr>
          <w:b/>
          <w:sz w:val="18"/>
        </w:rPr>
        <w:t>COMPANY NAME</w:t>
      </w:r>
      <w:r>
        <w:rPr>
          <w:sz w:val="18"/>
        </w:rPr>
        <w:t>&gt;</w:t>
      </w:r>
    </w:p>
    <w:p>
      <w:pPr>
        <w:pStyle w:val="BodyText"/>
        <w:spacing w:before="8"/>
        <w:rPr>
          <w:sz w:val="27"/>
        </w:rPr>
      </w:pPr>
    </w:p>
    <w:p>
      <w:pPr>
        <w:pStyle w:val="BodyText"/>
        <w:ind w:left="121" w:right="116"/>
        <w:jc w:val="both"/>
      </w:pPr>
      <w:r>
        <w:rPr>
          <w:spacing w:val="-7"/>
        </w:rPr>
        <w:t>We</w:t>
      </w:r>
      <w:r>
        <w:rPr>
          <w:spacing w:val="-11"/>
        </w:rPr>
        <w:t> </w:t>
      </w:r>
      <w:r>
        <w:rPr/>
        <w:t>have</w:t>
      </w:r>
      <w:r>
        <w:rPr>
          <w:spacing w:val="-11"/>
        </w:rPr>
        <w:t> </w:t>
      </w:r>
      <w:r>
        <w:rPr/>
        <w:t>executed</w:t>
      </w:r>
      <w:r>
        <w:rPr>
          <w:spacing w:val="-10"/>
        </w:rPr>
        <w:t> </w:t>
      </w:r>
      <w:r>
        <w:rPr/>
        <w:t>an</w:t>
      </w:r>
      <w:r>
        <w:rPr>
          <w:spacing w:val="-9"/>
        </w:rPr>
        <w:t> </w:t>
      </w:r>
      <w:r>
        <w:rPr/>
        <w:t>agreement</w:t>
      </w:r>
      <w:r>
        <w:rPr>
          <w:spacing w:val="-10"/>
        </w:rPr>
        <w:t> </w:t>
      </w:r>
      <w:r>
        <w:rPr/>
        <w:t>with</w:t>
      </w:r>
      <w:r>
        <w:rPr>
          <w:spacing w:val="-8"/>
        </w:rPr>
        <w:t> </w:t>
      </w:r>
      <w:r>
        <w:rPr>
          <w:b/>
        </w:rPr>
        <w:t>&lt;OLD</w:t>
      </w:r>
      <w:r>
        <w:rPr>
          <w:b/>
          <w:spacing w:val="-11"/>
        </w:rPr>
        <w:t> </w:t>
      </w:r>
      <w:r>
        <w:rPr>
          <w:b/>
          <w:spacing w:val="-7"/>
        </w:rPr>
        <w:t>RTA</w:t>
      </w:r>
      <w:r>
        <w:rPr>
          <w:b/>
          <w:spacing w:val="-20"/>
        </w:rPr>
        <w:t> </w:t>
      </w:r>
      <w:r>
        <w:rPr>
          <w:b/>
        </w:rPr>
        <w:t>NAME&gt;</w:t>
      </w:r>
      <w:r>
        <w:rPr>
          <w:b/>
          <w:spacing w:val="-10"/>
        </w:rPr>
        <w:t> </w:t>
      </w:r>
      <w:r>
        <w:rPr/>
        <w:t>as</w:t>
      </w:r>
      <w:r>
        <w:rPr>
          <w:spacing w:val="-11"/>
        </w:rPr>
        <w:t> </w:t>
      </w:r>
      <w:r>
        <w:rPr/>
        <w:t>our</w:t>
      </w:r>
      <w:r>
        <w:rPr>
          <w:spacing w:val="-10"/>
        </w:rPr>
        <w:t> </w:t>
      </w:r>
      <w:r>
        <w:rPr/>
        <w:t>Registrar</w:t>
      </w:r>
      <w:r>
        <w:rPr>
          <w:spacing w:val="-11"/>
        </w:rPr>
        <w:t> </w:t>
      </w:r>
      <w:r>
        <w:rPr/>
        <w:t>&amp;</w:t>
      </w:r>
      <w:r>
        <w:rPr>
          <w:spacing w:val="-11"/>
        </w:rPr>
        <w:t> </w:t>
      </w:r>
      <w:r>
        <w:rPr/>
        <w:t>transfer</w:t>
      </w:r>
      <w:r>
        <w:rPr>
          <w:spacing w:val="-10"/>
        </w:rPr>
        <w:t> </w:t>
      </w:r>
      <w:r>
        <w:rPr/>
        <w:t>agent</w:t>
      </w:r>
      <w:r>
        <w:rPr>
          <w:spacing w:val="-10"/>
        </w:rPr>
        <w:t> </w:t>
      </w:r>
      <w:r>
        <w:rPr/>
        <w:t>and</w:t>
      </w:r>
      <w:r>
        <w:rPr>
          <w:spacing w:val="-9"/>
        </w:rPr>
        <w:t> </w:t>
      </w:r>
      <w:r>
        <w:rPr/>
        <w:t>CDSL.</w:t>
      </w:r>
      <w:r>
        <w:rPr>
          <w:spacing w:val="-10"/>
        </w:rPr>
        <w:t> </w:t>
      </w:r>
      <w:r>
        <w:rPr/>
        <w:t>Our</w:t>
      </w:r>
      <w:r>
        <w:rPr>
          <w:spacing w:val="-10"/>
        </w:rPr>
        <w:t> </w:t>
      </w:r>
      <w:r>
        <w:rPr/>
        <w:t>securities</w:t>
      </w:r>
      <w:r>
        <w:rPr>
          <w:spacing w:val="-11"/>
        </w:rPr>
        <w:t> </w:t>
      </w:r>
      <w:r>
        <w:rPr/>
        <w:t>are</w:t>
      </w:r>
      <w:r>
        <w:rPr>
          <w:spacing w:val="-11"/>
        </w:rPr>
        <w:t> </w:t>
      </w:r>
      <w:r>
        <w:rPr/>
        <w:t>available for demat. </w:t>
      </w:r>
      <w:r>
        <w:rPr>
          <w:spacing w:val="-7"/>
        </w:rPr>
        <w:t>We </w:t>
      </w:r>
      <w:r>
        <w:rPr/>
        <w:t>wish to inform that we would like to change our Registrar &amp; transfer agent from </w:t>
      </w:r>
      <w:r>
        <w:rPr>
          <w:b/>
        </w:rPr>
        <w:t>&lt;OLD </w:t>
      </w:r>
      <w:r>
        <w:rPr>
          <w:b/>
          <w:spacing w:val="-7"/>
        </w:rPr>
        <w:t>RTA </w:t>
      </w:r>
      <w:r>
        <w:rPr>
          <w:b/>
        </w:rPr>
        <w:t>NAME&gt; </w:t>
      </w:r>
      <w:r>
        <w:rPr/>
        <w:t>to </w:t>
      </w:r>
      <w:r>
        <w:rPr>
          <w:b/>
        </w:rPr>
        <w:t>&lt;NEW </w:t>
      </w:r>
      <w:r>
        <w:rPr>
          <w:b/>
          <w:spacing w:val="-7"/>
        </w:rPr>
        <w:t>RTA </w:t>
      </w:r>
      <w:r>
        <w:rPr>
          <w:b/>
        </w:rPr>
        <w:t>NAME&gt;&lt;NEW </w:t>
      </w:r>
      <w:r>
        <w:rPr>
          <w:b/>
          <w:spacing w:val="-7"/>
        </w:rPr>
        <w:t>RTA </w:t>
      </w:r>
      <w:r>
        <w:rPr>
          <w:b/>
        </w:rPr>
        <w:t>ID&gt;</w:t>
      </w:r>
      <w:r>
        <w:rPr/>
        <w:t>for the ISIN/ISINs as given</w:t>
      </w:r>
      <w:r>
        <w:rPr>
          <w:spacing w:val="-19"/>
        </w:rPr>
        <w:t> </w:t>
      </w:r>
      <w:r>
        <w:rPr/>
        <w:t>below: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ind w:left="106"/>
        <w:jc w:val="both"/>
      </w:pPr>
      <w:r>
        <w:rPr/>
        <w:t>The details of the new Registrar are as follow:-</w:t>
      </w:r>
    </w:p>
    <w:p>
      <w:pPr>
        <w:pStyle w:val="BodyText"/>
        <w:spacing w:before="18"/>
        <w:ind w:left="106"/>
        <w:jc w:val="both"/>
      </w:pPr>
      <w:r>
        <w:rPr/>
        <w:t>The security certificates for the purpose of dematerialization should be forwarded to the following address:</w:t>
      </w:r>
    </w:p>
    <w:p>
      <w:pPr>
        <w:pStyle w:val="BodyText"/>
        <w:rPr>
          <w:sz w:val="27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57"/>
        <w:gridCol w:w="4571"/>
      </w:tblGrid>
      <w:tr>
        <w:trPr>
          <w:trHeight w:val="278" w:hRule="exact"/>
        </w:trPr>
        <w:tc>
          <w:tcPr>
            <w:tcW w:w="3557" w:type="dxa"/>
            <w:shd w:val="clear" w:color="auto" w:fill="DAE9F8"/>
          </w:tcPr>
          <w:p>
            <w:pPr>
              <w:pStyle w:val="TableParagraph"/>
              <w:ind w:right="399"/>
              <w:rPr>
                <w:sz w:val="22"/>
              </w:rPr>
            </w:pPr>
            <w:r>
              <w:rPr>
                <w:sz w:val="22"/>
              </w:rPr>
              <w:t>Particulars</w:t>
            </w:r>
          </w:p>
        </w:tc>
        <w:tc>
          <w:tcPr>
            <w:tcW w:w="4571" w:type="dxa"/>
            <w:shd w:val="clear" w:color="auto" w:fill="DAE9F8"/>
          </w:tcPr>
          <w:p>
            <w:pPr>
              <w:pStyle w:val="TableParagraph"/>
              <w:ind w:left="1954" w:right="1955"/>
              <w:rPr>
                <w:sz w:val="22"/>
              </w:rPr>
            </w:pPr>
            <w:r>
              <w:rPr>
                <w:sz w:val="22"/>
              </w:rPr>
              <w:t>Details</w:t>
            </w:r>
          </w:p>
        </w:tc>
      </w:tr>
      <w:tr>
        <w:trPr>
          <w:trHeight w:val="278" w:hRule="exact"/>
        </w:trPr>
        <w:tc>
          <w:tcPr>
            <w:tcW w:w="3557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w w:val="95"/>
                <w:sz w:val="22"/>
              </w:rPr>
              <w:t>Name of Organization</w:t>
            </w:r>
          </w:p>
        </w:tc>
        <w:tc>
          <w:tcPr>
            <w:tcW w:w="4571" w:type="dxa"/>
          </w:tcPr>
          <w:p>
            <w:pPr/>
          </w:p>
        </w:tc>
      </w:tr>
      <w:tr>
        <w:trPr>
          <w:trHeight w:val="278" w:hRule="exact"/>
        </w:trPr>
        <w:tc>
          <w:tcPr>
            <w:tcW w:w="3557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Name of Contact Person</w:t>
            </w:r>
          </w:p>
        </w:tc>
        <w:tc>
          <w:tcPr>
            <w:tcW w:w="4571" w:type="dxa"/>
          </w:tcPr>
          <w:p>
            <w:pPr/>
          </w:p>
        </w:tc>
      </w:tr>
      <w:tr>
        <w:trPr>
          <w:trHeight w:val="278" w:hRule="exact"/>
        </w:trPr>
        <w:tc>
          <w:tcPr>
            <w:tcW w:w="3557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Designation of Contact Person</w:t>
            </w:r>
          </w:p>
        </w:tc>
        <w:tc>
          <w:tcPr>
            <w:tcW w:w="4571" w:type="dxa"/>
          </w:tcPr>
          <w:p>
            <w:pPr/>
          </w:p>
        </w:tc>
      </w:tr>
      <w:tr>
        <w:trPr>
          <w:trHeight w:val="278" w:hRule="exact"/>
        </w:trPr>
        <w:tc>
          <w:tcPr>
            <w:tcW w:w="3557" w:type="dxa"/>
            <w:vMerge w:val="restart"/>
          </w:tcPr>
          <w:p>
            <w:pPr>
              <w:pStyle w:val="TableParagraph"/>
              <w:spacing w:line="240" w:lineRule="auto"/>
              <w:ind w:left="0" w:right="0"/>
              <w:jc w:val="left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line="240" w:lineRule="auto" w:before="1"/>
              <w:ind w:left="0" w:right="0"/>
              <w:jc w:val="left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Address</w:t>
            </w:r>
          </w:p>
        </w:tc>
        <w:tc>
          <w:tcPr>
            <w:tcW w:w="4571" w:type="dxa"/>
          </w:tcPr>
          <w:p>
            <w:pPr/>
          </w:p>
        </w:tc>
      </w:tr>
      <w:tr>
        <w:trPr>
          <w:trHeight w:val="278" w:hRule="exact"/>
        </w:trPr>
        <w:tc>
          <w:tcPr>
            <w:tcW w:w="3557" w:type="dxa"/>
            <w:vMerge/>
          </w:tcPr>
          <w:p>
            <w:pPr/>
          </w:p>
        </w:tc>
        <w:tc>
          <w:tcPr>
            <w:tcW w:w="4571" w:type="dxa"/>
          </w:tcPr>
          <w:p>
            <w:pPr/>
          </w:p>
        </w:tc>
      </w:tr>
      <w:tr>
        <w:trPr>
          <w:trHeight w:val="278" w:hRule="exact"/>
        </w:trPr>
        <w:tc>
          <w:tcPr>
            <w:tcW w:w="3557" w:type="dxa"/>
            <w:vMerge/>
          </w:tcPr>
          <w:p>
            <w:pPr/>
          </w:p>
        </w:tc>
        <w:tc>
          <w:tcPr>
            <w:tcW w:w="4571" w:type="dxa"/>
          </w:tcPr>
          <w:p>
            <w:pPr/>
          </w:p>
        </w:tc>
      </w:tr>
      <w:tr>
        <w:trPr>
          <w:trHeight w:val="278" w:hRule="exact"/>
        </w:trPr>
        <w:tc>
          <w:tcPr>
            <w:tcW w:w="3557" w:type="dxa"/>
          </w:tcPr>
          <w:p>
            <w:pPr>
              <w:pStyle w:val="TableParagraph"/>
              <w:ind w:left="398"/>
              <w:rPr>
                <w:sz w:val="22"/>
              </w:rPr>
            </w:pPr>
            <w:r>
              <w:rPr>
                <w:sz w:val="22"/>
              </w:rPr>
              <w:t>Phone</w:t>
            </w:r>
          </w:p>
        </w:tc>
        <w:tc>
          <w:tcPr>
            <w:tcW w:w="4571" w:type="dxa"/>
          </w:tcPr>
          <w:p>
            <w:pPr/>
          </w:p>
        </w:tc>
      </w:tr>
      <w:tr>
        <w:trPr>
          <w:trHeight w:val="278" w:hRule="exact"/>
        </w:trPr>
        <w:tc>
          <w:tcPr>
            <w:tcW w:w="3557" w:type="dxa"/>
          </w:tcPr>
          <w:p>
            <w:pPr>
              <w:pStyle w:val="TableParagraph"/>
              <w:ind w:left="399"/>
              <w:rPr>
                <w:sz w:val="22"/>
              </w:rPr>
            </w:pPr>
            <w:r>
              <w:rPr>
                <w:sz w:val="22"/>
              </w:rPr>
              <w:t>Email ID</w:t>
            </w:r>
          </w:p>
        </w:tc>
        <w:tc>
          <w:tcPr>
            <w:tcW w:w="4571" w:type="dxa"/>
          </w:tcPr>
          <w:p>
            <w:pPr/>
          </w:p>
        </w:tc>
      </w:tr>
    </w:tbl>
    <w:p>
      <w:pPr>
        <w:pStyle w:val="BodyText"/>
        <w:spacing w:before="3"/>
        <w:rPr>
          <w:sz w:val="25"/>
        </w:rPr>
      </w:pPr>
    </w:p>
    <w:p>
      <w:pPr>
        <w:pStyle w:val="BodyText"/>
        <w:spacing w:line="249" w:lineRule="auto"/>
        <w:ind w:left="116" w:hanging="10"/>
      </w:pPr>
      <w:r>
        <w:rPr/>
        <w:t>We further state that till such time the database and electronic connectivity is shifted to the new registrar and transfer agent, the existing registrar &amp; transfer agent shall continue to provide share registry services.</w:t>
      </w:r>
    </w:p>
    <w:p>
      <w:pPr>
        <w:pStyle w:val="BodyText"/>
        <w:spacing w:before="1"/>
        <w:rPr>
          <w:sz w:val="26"/>
        </w:rPr>
      </w:pPr>
    </w:p>
    <w:p>
      <w:pPr>
        <w:spacing w:before="0"/>
        <w:ind w:left="121" w:right="0" w:firstLine="0"/>
        <w:jc w:val="both"/>
        <w:rPr>
          <w:b/>
          <w:sz w:val="18"/>
        </w:rPr>
      </w:pPr>
      <w:r>
        <w:rPr>
          <w:sz w:val="18"/>
        </w:rPr>
        <w:t>For </w:t>
      </w:r>
      <w:r>
        <w:rPr>
          <w:b/>
          <w:sz w:val="18"/>
        </w:rPr>
        <w:t>&lt;COMPANY NAME&gt;</w:t>
      </w:r>
    </w:p>
    <w:p>
      <w:pPr>
        <w:pStyle w:val="Heading1"/>
        <w:spacing w:line="540" w:lineRule="exact" w:before="56"/>
        <w:ind w:right="6163" w:firstLine="45"/>
        <w:jc w:val="left"/>
      </w:pPr>
      <w:r>
        <w:rPr/>
        <w:t>&lt;DIGITAL SIGNATURE&gt; AUTHORIZED SIGNATORY</w:t>
      </w:r>
    </w:p>
    <w:p>
      <w:pPr>
        <w:spacing w:line="154" w:lineRule="exact" w:before="0"/>
        <w:ind w:left="121" w:right="0" w:firstLine="0"/>
        <w:jc w:val="both"/>
        <w:rPr>
          <w:b/>
          <w:sz w:val="18"/>
        </w:rPr>
      </w:pPr>
      <w:r>
        <w:rPr>
          <w:b/>
          <w:sz w:val="18"/>
        </w:rPr>
        <w:t>&lt;NAME&gt;</w:t>
      </w:r>
    </w:p>
    <w:p>
      <w:pPr>
        <w:spacing w:before="16"/>
        <w:ind w:left="121" w:right="0" w:firstLine="0"/>
        <w:jc w:val="both"/>
        <w:rPr>
          <w:b/>
          <w:sz w:val="18"/>
        </w:rPr>
      </w:pPr>
      <w:r>
        <w:rPr>
          <w:b/>
          <w:sz w:val="18"/>
        </w:rPr>
        <w:t>&lt;DESIGNATION&gt;</w:t>
      </w:r>
    </w:p>
    <w:p>
      <w:pPr>
        <w:pStyle w:val="BodyText"/>
        <w:spacing w:before="6"/>
        <w:rPr>
          <w:b/>
          <w:sz w:val="20"/>
        </w:rPr>
      </w:pPr>
      <w:r>
        <w:rPr/>
        <w:pict>
          <v:line style="position:absolute;mso-position-horizontal-relative:page;mso-position-vertical-relative:paragraph;z-index:1048;mso-wrap-distance-left:0;mso-wrap-distance-right:0" from="86.050003pt,14.038713pt" to="555.700003pt,14.038713pt" stroked="true" strokeweight=".52pt" strokecolor="#000000">
            <v:stroke dashstyle="solid"/>
            <w10:wrap type="topAndBottom"/>
          </v:line>
        </w:pict>
      </w:r>
    </w:p>
    <w:sectPr>
      <w:type w:val="continuous"/>
      <w:pgSz w:w="12240" w:h="15840"/>
      <w:pgMar w:top="660" w:bottom="280" w:left="160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18"/>
      <w:szCs w:val="18"/>
    </w:rPr>
  </w:style>
  <w:style w:styleId="Heading1" w:type="paragraph">
    <w:name w:val="Heading 1"/>
    <w:basedOn w:val="Normal"/>
    <w:uiPriority w:val="1"/>
    <w:qFormat/>
    <w:pPr>
      <w:ind w:left="121"/>
      <w:jc w:val="both"/>
      <w:outlineLvl w:val="1"/>
    </w:pPr>
    <w:rPr>
      <w:rFonts w:ascii="Times New Roman" w:hAnsi="Times New Roman" w:eastAsia="Times New Roman" w:cs="Times New Roman"/>
      <w:b/>
      <w:bCs/>
      <w:sz w:val="18"/>
      <w:szCs w:val="1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spacing w:line="265" w:lineRule="exact"/>
      <w:ind w:left="400" w:right="400"/>
      <w:jc w:val="center"/>
    </w:pPr>
    <w:rPr>
      <w:rFonts w:ascii="Calibri" w:hAnsi="Calibri"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Valreen Cabral /OPS/L PAREL</dc:creator>
  <dc:title>Microsoft Word - 01. Annexure A</dc:title>
  <dcterms:created xsi:type="dcterms:W3CDTF">2025-03-26T12:08:46Z</dcterms:created>
  <dcterms:modified xsi:type="dcterms:W3CDTF">2025-03-26T12:08:46Z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2025-03-26T00:00:00Z</vt:filetime>
  </property>
</Properties>
</file>